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bookmarkStart w:id="2" w:name="_GoBack"/>
      <w:bookmarkEnd w:id="2"/>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53072B9A"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7A7A46" w:rsidRPr="007A7A46">
        <w:rPr>
          <w:rFonts w:ascii="Times New Roman" w:hAnsi="Times New Roman"/>
          <w:sz w:val="22"/>
          <w:szCs w:val="22"/>
          <w:lang w:val="en-GB"/>
        </w:rPr>
        <w:t>HRRS00148-5/laboratory equipment</w:t>
      </w:r>
    </w:p>
    <w:p w14:paraId="3F20949B" w14:textId="5233BCFD"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7A7A46" w:rsidRPr="007A7A46">
        <w:rPr>
          <w:rFonts w:ascii="Times New Roman" w:hAnsi="Times New Roman"/>
          <w:sz w:val="22"/>
          <w:szCs w:val="22"/>
          <w:lang w:val="en-GB"/>
        </w:rPr>
        <w:t>Supply of laboratory equipment for the project ABIDERS</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3C936954" w:rsidR="0047783A" w:rsidRPr="007A7A46" w:rsidRDefault="0047783A" w:rsidP="0047783A">
      <w:pPr>
        <w:rPr>
          <w:rFonts w:ascii="Times New Roman" w:hAnsi="Times New Roman"/>
          <w:b/>
          <w:color w:val="FF0000"/>
          <w:sz w:val="22"/>
          <w:szCs w:val="22"/>
        </w:rPr>
      </w:pPr>
      <w:r w:rsidRPr="006A5F84">
        <w:rPr>
          <w:rFonts w:ascii="Times New Roman" w:hAnsi="Times New Roman"/>
          <w:b/>
          <w:sz w:val="22"/>
          <w:szCs w:val="22"/>
        </w:rPr>
        <w:t xml:space="preserve">A: </w:t>
      </w:r>
      <w:r w:rsidR="007A7A46" w:rsidRPr="007A7A46">
        <w:rPr>
          <w:rFonts w:ascii="Times New Roman" w:hAnsi="Times New Roman"/>
          <w:b/>
          <w:sz w:val="22"/>
          <w:szCs w:val="22"/>
        </w:rPr>
        <w:t xml:space="preserve">University of Novi Sad, Institute of Food Technology in Novi Sad, </w:t>
      </w:r>
      <w:proofErr w:type="spellStart"/>
      <w:r w:rsidR="007A7A46" w:rsidRPr="007A7A46">
        <w:rPr>
          <w:rFonts w:ascii="Times New Roman" w:hAnsi="Times New Roman"/>
          <w:b/>
          <w:sz w:val="22"/>
          <w:szCs w:val="22"/>
        </w:rPr>
        <w:t>Bulevar</w:t>
      </w:r>
      <w:proofErr w:type="spellEnd"/>
      <w:r w:rsidR="007A7A46" w:rsidRPr="007A7A46">
        <w:rPr>
          <w:rFonts w:ascii="Times New Roman" w:hAnsi="Times New Roman"/>
          <w:b/>
          <w:sz w:val="22"/>
          <w:szCs w:val="22"/>
        </w:rPr>
        <w:t xml:space="preserve"> </w:t>
      </w:r>
      <w:proofErr w:type="spellStart"/>
      <w:r w:rsidR="007A7A46" w:rsidRPr="007A7A46">
        <w:rPr>
          <w:rFonts w:ascii="Times New Roman" w:hAnsi="Times New Roman"/>
          <w:b/>
          <w:sz w:val="22"/>
          <w:szCs w:val="22"/>
        </w:rPr>
        <w:t>cara</w:t>
      </w:r>
      <w:proofErr w:type="spellEnd"/>
      <w:r w:rsidR="007A7A46" w:rsidRPr="007A7A46">
        <w:rPr>
          <w:rFonts w:ascii="Times New Roman" w:hAnsi="Times New Roman"/>
          <w:b/>
          <w:sz w:val="22"/>
          <w:szCs w:val="22"/>
        </w:rPr>
        <w:t xml:space="preserve"> </w:t>
      </w:r>
      <w:proofErr w:type="spellStart"/>
      <w:r w:rsidR="007A7A46" w:rsidRPr="007A7A46">
        <w:rPr>
          <w:rFonts w:ascii="Times New Roman" w:hAnsi="Times New Roman"/>
          <w:b/>
          <w:sz w:val="22"/>
          <w:szCs w:val="22"/>
        </w:rPr>
        <w:t>Lazara</w:t>
      </w:r>
      <w:proofErr w:type="spellEnd"/>
      <w:r w:rsidR="007A7A46" w:rsidRPr="007A7A46">
        <w:rPr>
          <w:rFonts w:ascii="Times New Roman" w:hAnsi="Times New Roman"/>
          <w:b/>
          <w:sz w:val="22"/>
          <w:szCs w:val="22"/>
        </w:rPr>
        <w:t xml:space="preserve"> 1, 21102 Novi Sad</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012256">
        <w:rPr>
          <w:rFonts w:ascii="Times New Roman" w:hAnsi="Times New Roman"/>
          <w:sz w:val="22"/>
          <w:szCs w:val="22"/>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012256">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012256">
        <w:tc>
          <w:tcPr>
            <w:tcW w:w="3686" w:type="dxa"/>
            <w:tcBorders>
              <w:bottom w:val="nil"/>
            </w:tcBorders>
            <w:shd w:val="pct5" w:color="auto" w:fill="FFFFFF"/>
            <w:vAlign w:val="center"/>
          </w:tcPr>
          <w:p w14:paraId="4CF95720" w14:textId="4E7D0C6D"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Financial data</w:t>
            </w:r>
          </w:p>
        </w:tc>
        <w:tc>
          <w:tcPr>
            <w:tcW w:w="1559" w:type="dxa"/>
            <w:tcBorders>
              <w:bottom w:val="nil"/>
            </w:tcBorders>
            <w:shd w:val="pct5" w:color="auto" w:fill="FFFFFF"/>
            <w:vAlign w:val="center"/>
          </w:tcPr>
          <w:p w14:paraId="14905406" w14:textId="77777777" w:rsidR="001D1EB4" w:rsidRDefault="001D1EB4"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18570133" w14:textId="03C6A283" w:rsidR="001D1EB4" w:rsidRDefault="00582569"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2022</w:t>
            </w:r>
          </w:p>
          <w:p w14:paraId="5441FAC5" w14:textId="0D8AD92B" w:rsidR="00012256"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559" w:type="dxa"/>
            <w:tcBorders>
              <w:bottom w:val="nil"/>
            </w:tcBorders>
            <w:shd w:val="pct5" w:color="auto" w:fill="FFFFFF"/>
            <w:vAlign w:val="center"/>
          </w:tcPr>
          <w:p w14:paraId="3A32C530" w14:textId="5E162CFD" w:rsidR="00012256" w:rsidRDefault="001D1EB4" w:rsidP="00012256">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582569">
              <w:rPr>
                <w:rFonts w:ascii="Times New Roman" w:hAnsi="Times New Roman"/>
                <w:b/>
                <w:sz w:val="22"/>
                <w:szCs w:val="22"/>
              </w:rPr>
              <w:t>2023</w:t>
            </w:r>
          </w:p>
          <w:p w14:paraId="286A23E7" w14:textId="48C3A891" w:rsidR="001D1EB4"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275" w:type="dxa"/>
            <w:tcBorders>
              <w:bottom w:val="nil"/>
            </w:tcBorders>
            <w:shd w:val="pct5" w:color="auto" w:fill="FFFFFF"/>
            <w:vAlign w:val="center"/>
          </w:tcPr>
          <w:p w14:paraId="1C18D637" w14:textId="30312661" w:rsidR="001D1EB4" w:rsidRDefault="001D1EB4"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582569">
              <w:rPr>
                <w:rFonts w:ascii="Times New Roman" w:hAnsi="Times New Roman"/>
                <w:b/>
                <w:sz w:val="22"/>
                <w:szCs w:val="22"/>
              </w:rPr>
              <w:t>2024</w:t>
            </w:r>
          </w:p>
          <w:p w14:paraId="36DDA397" w14:textId="6C68811A" w:rsidR="00012256" w:rsidRPr="006A5F84" w:rsidRDefault="00012256" w:rsidP="00012256">
            <w:pPr>
              <w:widowControl w:val="0"/>
              <w:spacing w:before="0" w:after="0"/>
              <w:jc w:val="center"/>
              <w:rPr>
                <w:rFonts w:ascii="Times New Roman" w:hAnsi="Times New Roman"/>
                <w:b/>
              </w:rPr>
            </w:pPr>
            <w:r>
              <w:rPr>
                <w:rFonts w:ascii="Times New Roman" w:hAnsi="Times New Roman"/>
                <w:b/>
                <w:sz w:val="22"/>
                <w:szCs w:val="22"/>
              </w:rPr>
              <w:t>RSD</w:t>
            </w:r>
          </w:p>
        </w:tc>
        <w:tc>
          <w:tcPr>
            <w:tcW w:w="993" w:type="dxa"/>
            <w:tcBorders>
              <w:bottom w:val="nil"/>
            </w:tcBorders>
            <w:shd w:val="pct5" w:color="auto" w:fill="FFFFFF"/>
          </w:tcPr>
          <w:p w14:paraId="0B7A82BF" w14:textId="0244630E"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FDEC721"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21EA905C" w14:textId="2871F2AC" w:rsidR="008E2F16" w:rsidRPr="00012256" w:rsidRDefault="0047783A" w:rsidP="00012256">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012256">
        <w:rPr>
          <w:rFonts w:ascii="Times New Roman" w:hAnsi="Times New Roman"/>
          <w:b/>
          <w:sz w:val="22"/>
          <w:szCs w:val="22"/>
        </w:rPr>
        <w:t>3</w:t>
      </w:r>
      <w:r w:rsidR="00012256">
        <w:rPr>
          <w:rFonts w:ascii="Times New Roman" w:hAnsi="Times New Roman"/>
          <w:sz w:val="22"/>
          <w:szCs w:val="22"/>
        </w:rPr>
        <w:t xml:space="preserve"> </w:t>
      </w:r>
      <w:r w:rsidR="00012256" w:rsidRPr="00012256">
        <w:rPr>
          <w:rFonts w:ascii="Times New Roman" w:hAnsi="Times New Roman"/>
          <w:b/>
          <w:sz w:val="22"/>
          <w:szCs w:val="22"/>
        </w:rPr>
        <w:t>years</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2298089D" w:rsidR="0025758A" w:rsidRPr="006A5F84" w:rsidRDefault="0025758A" w:rsidP="00012256">
            <w:pPr>
              <w:keepNext/>
              <w:keepLines/>
              <w:widowControl w:val="0"/>
              <w:jc w:val="center"/>
              <w:rPr>
                <w:rFonts w:ascii="Times New Roman" w:hAnsi="Times New Roman"/>
                <w:b/>
              </w:rPr>
            </w:pPr>
            <w:r w:rsidRPr="006A5F84">
              <w:rPr>
                <w:rFonts w:ascii="Times New Roman" w:hAnsi="Times New Roman"/>
                <w:b/>
              </w:rPr>
              <w:t xml:space="preserve">Overall supply value </w:t>
            </w:r>
            <w:r w:rsidRPr="00012256">
              <w:rPr>
                <w:rFonts w:ascii="Times New Roman" w:hAnsi="Times New Roman"/>
                <w:b/>
              </w:rPr>
              <w:t>(</w:t>
            </w:r>
            <w:r w:rsidR="00012256">
              <w:rPr>
                <w:rFonts w:ascii="Times New Roman" w:hAnsi="Times New Roman"/>
                <w:b/>
              </w:rPr>
              <w:t>EUR</w:t>
            </w:r>
            <w:r w:rsidRPr="00012256">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012256" w:rsidRPr="006A5F84" w14:paraId="0DC42122" w14:textId="77777777" w:rsidTr="0025758A">
        <w:trPr>
          <w:cantSplit/>
        </w:trPr>
        <w:tc>
          <w:tcPr>
            <w:tcW w:w="993" w:type="dxa"/>
            <w:tcBorders>
              <w:top w:val="single" w:sz="6" w:space="0" w:color="auto"/>
              <w:bottom w:val="single" w:sz="6" w:space="0" w:color="auto"/>
            </w:tcBorders>
          </w:tcPr>
          <w:p w14:paraId="7DC1FF9F" w14:textId="77777777" w:rsidR="00012256"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16787D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277E47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3294B39A"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0DBADCA9" w14:textId="77777777" w:rsidR="00012256" w:rsidRPr="006A5F84" w:rsidRDefault="00012256" w:rsidP="0025758A">
            <w:pPr>
              <w:keepNext/>
              <w:keepLines/>
              <w:widowControl w:val="0"/>
              <w:rPr>
                <w:rFonts w:ascii="Times New Roman" w:hAnsi="Times New Roman"/>
              </w:rPr>
            </w:pPr>
          </w:p>
        </w:tc>
        <w:tc>
          <w:tcPr>
            <w:tcW w:w="1700" w:type="dxa"/>
            <w:tcBorders>
              <w:top w:val="single" w:sz="6" w:space="0" w:color="auto"/>
              <w:bottom w:val="single" w:sz="6" w:space="0" w:color="auto"/>
            </w:tcBorders>
          </w:tcPr>
          <w:p w14:paraId="54AFFE55" w14:textId="77777777" w:rsidR="00012256" w:rsidRPr="006A5F84"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7EBCF2E5" w14:textId="77777777" w:rsidR="00012256" w:rsidRPr="006A5F84" w:rsidRDefault="00012256" w:rsidP="0025758A">
            <w:pPr>
              <w:keepNext/>
              <w:keepLines/>
              <w:widowControl w:val="0"/>
              <w:rPr>
                <w:rFonts w:ascii="Times New Roman" w:hAnsi="Times New Roman"/>
              </w:rPr>
            </w:pPr>
          </w:p>
        </w:tc>
        <w:tc>
          <w:tcPr>
            <w:tcW w:w="4530" w:type="dxa"/>
            <w:tcBorders>
              <w:top w:val="single" w:sz="6" w:space="0" w:color="auto"/>
              <w:bottom w:val="single" w:sz="6" w:space="0" w:color="auto"/>
            </w:tcBorders>
          </w:tcPr>
          <w:p w14:paraId="31BF2A3D" w14:textId="77777777" w:rsidR="00012256" w:rsidRPr="006A5F84" w:rsidRDefault="00012256" w:rsidP="0025758A">
            <w:pPr>
              <w:keepNext/>
              <w:keepLines/>
              <w:widowControl w:val="0"/>
              <w:rPr>
                <w:rFonts w:ascii="Times New Roman" w:hAnsi="Times New Roman"/>
              </w:rPr>
            </w:pP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53D7639"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 xml:space="preserve">We have examined and accept in full the content of the dossier for invitation to tender </w:t>
      </w:r>
      <w:r w:rsidR="007A7A46" w:rsidRPr="007A7A46">
        <w:rPr>
          <w:rFonts w:ascii="Times New Roman" w:hAnsi="Times New Roman"/>
          <w:b/>
          <w:sz w:val="22"/>
          <w:szCs w:val="22"/>
        </w:rPr>
        <w:t>Supply of laboratory equipment for the project ABIDERS</w:t>
      </w:r>
      <w:r w:rsidR="00C66123">
        <w:rPr>
          <w:rFonts w:ascii="Times New Roman" w:hAnsi="Times New Roman"/>
          <w:b/>
          <w:sz w:val="22"/>
          <w:szCs w:val="22"/>
        </w:rPr>
        <w:t>, ref. no.</w:t>
      </w:r>
      <w:r w:rsidR="00DA308A">
        <w:rPr>
          <w:rFonts w:ascii="Times New Roman" w:hAnsi="Times New Roman"/>
          <w:b/>
          <w:sz w:val="22"/>
          <w:szCs w:val="22"/>
        </w:rPr>
        <w:t xml:space="preserve"> </w:t>
      </w:r>
      <w:r w:rsidR="007A7A46" w:rsidRPr="007A7A46">
        <w:rPr>
          <w:rFonts w:ascii="Times New Roman" w:hAnsi="Times New Roman"/>
          <w:b/>
          <w:sz w:val="22"/>
          <w:szCs w:val="22"/>
        </w:rPr>
        <w:t>HRRS00148-5/laboratory equipment</w:t>
      </w:r>
      <w:r w:rsidR="00C66123">
        <w:rPr>
          <w:rFonts w:ascii="Times New Roman" w:hAnsi="Times New Roman"/>
          <w:b/>
          <w:sz w:val="22"/>
          <w:szCs w:val="22"/>
        </w:rPr>
        <w:t xml:space="preserve"> </w:t>
      </w:r>
      <w:r w:rsidRPr="006A5F84">
        <w:rPr>
          <w:rFonts w:ascii="Times New Roman" w:hAnsi="Times New Roman"/>
          <w:sz w:val="22"/>
          <w:szCs w:val="22"/>
        </w:rPr>
        <w:t>of</w:t>
      </w:r>
      <w:r w:rsidR="00DA308A">
        <w:rPr>
          <w:rFonts w:ascii="Times New Roman" w:hAnsi="Times New Roman"/>
          <w:sz w:val="22"/>
          <w:szCs w:val="22"/>
        </w:rPr>
        <w:t xml:space="preserve"> </w:t>
      </w:r>
      <w:r w:rsidR="00582569">
        <w:rPr>
          <w:rFonts w:ascii="Times New Roman" w:hAnsi="Times New Roman"/>
          <w:b/>
          <w:sz w:val="22"/>
          <w:szCs w:val="22"/>
        </w:rPr>
        <w:t>March</w:t>
      </w:r>
      <w:r w:rsidR="00DA308A">
        <w:rPr>
          <w:rFonts w:ascii="Times New Roman" w:hAnsi="Times New Roman"/>
          <w:b/>
          <w:sz w:val="22"/>
          <w:szCs w:val="22"/>
        </w:rPr>
        <w:t xml:space="preserve"> </w:t>
      </w:r>
      <w:r w:rsidR="007A7A46">
        <w:rPr>
          <w:rFonts w:ascii="Times New Roman" w:hAnsi="Times New Roman"/>
          <w:b/>
          <w:sz w:val="22"/>
          <w:szCs w:val="22"/>
        </w:rPr>
        <w:t>2</w:t>
      </w:r>
      <w:r w:rsidR="00582569">
        <w:rPr>
          <w:rFonts w:ascii="Times New Roman" w:hAnsi="Times New Roman"/>
          <w:b/>
          <w:sz w:val="22"/>
          <w:szCs w:val="22"/>
        </w:rPr>
        <w:t>1</w:t>
      </w:r>
      <w:r w:rsidR="00582569">
        <w:rPr>
          <w:rFonts w:ascii="Times New Roman" w:hAnsi="Times New Roman"/>
          <w:b/>
          <w:sz w:val="22"/>
          <w:szCs w:val="22"/>
          <w:vertAlign w:val="superscript"/>
        </w:rPr>
        <w:t>st</w:t>
      </w:r>
      <w:r w:rsidR="00DA308A">
        <w:rPr>
          <w:rFonts w:ascii="Times New Roman" w:hAnsi="Times New Roman"/>
          <w:b/>
          <w:sz w:val="22"/>
          <w:szCs w:val="22"/>
        </w:rPr>
        <w:t xml:space="preserve"> 202</w:t>
      </w:r>
      <w:r w:rsidR="00582569">
        <w:rPr>
          <w:rFonts w:ascii="Times New Roman" w:hAnsi="Times New Roman"/>
          <w:b/>
          <w:sz w:val="22"/>
          <w:szCs w:val="22"/>
        </w:rPr>
        <w:t>5</w:t>
      </w:r>
      <w:r w:rsidRPr="006A5F84">
        <w:rPr>
          <w:rFonts w:ascii="Times New Roman" w:hAnsi="Times New Roman"/>
          <w:sz w:val="22"/>
          <w:szCs w:val="22"/>
        </w:rPr>
        <w: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02E63992" w14:textId="1F7AB89B" w:rsidR="001F6881" w:rsidRDefault="001F6881" w:rsidP="0047783A">
      <w:pPr>
        <w:ind w:left="709" w:hanging="709"/>
        <w:jc w:val="both"/>
        <w:rPr>
          <w:rFonts w:ascii="Times New Roman" w:hAnsi="Times New Roman"/>
          <w:sz w:val="22"/>
          <w:szCs w:val="22"/>
        </w:rPr>
      </w:pPr>
      <w:r>
        <w:rPr>
          <w:rFonts w:ascii="Times New Roman" w:hAnsi="Times New Roman"/>
          <w:b/>
          <w:sz w:val="22"/>
          <w:szCs w:val="22"/>
        </w:rPr>
        <w:tab/>
      </w:r>
      <w:r w:rsidR="007A7A46" w:rsidRPr="007A7A46">
        <w:rPr>
          <w:rFonts w:ascii="Times New Roman" w:hAnsi="Times New Roman"/>
          <w:b/>
          <w:sz w:val="22"/>
          <w:szCs w:val="22"/>
        </w:rPr>
        <w:t>Lot no. 1 – FTIR spectrometer</w:t>
      </w:r>
    </w:p>
    <w:tbl>
      <w:tblPr>
        <w:tblStyle w:val="TableGrid"/>
        <w:tblW w:w="0" w:type="auto"/>
        <w:tblInd w:w="709" w:type="dxa"/>
        <w:tblLook w:val="04A0" w:firstRow="1" w:lastRow="0" w:firstColumn="1" w:lastColumn="0" w:noHBand="0" w:noVBand="1"/>
      </w:tblPr>
      <w:tblGrid>
        <w:gridCol w:w="906"/>
        <w:gridCol w:w="4473"/>
        <w:gridCol w:w="2690"/>
      </w:tblGrid>
      <w:tr w:rsidR="00DA308A" w:rsidRPr="00DA308A" w14:paraId="3AF68FAE" w14:textId="77777777" w:rsidTr="00DA308A">
        <w:tc>
          <w:tcPr>
            <w:tcW w:w="906" w:type="dxa"/>
          </w:tcPr>
          <w:p w14:paraId="4F62B9A3" w14:textId="7DFBF668" w:rsidR="00DA308A" w:rsidRPr="00DA308A" w:rsidRDefault="00DA308A" w:rsidP="00DA308A">
            <w:pPr>
              <w:jc w:val="center"/>
              <w:rPr>
                <w:rFonts w:ascii="Times New Roman" w:hAnsi="Times New Roman"/>
              </w:rPr>
            </w:pPr>
            <w:r>
              <w:rPr>
                <w:rFonts w:ascii="Times New Roman" w:hAnsi="Times New Roman"/>
              </w:rPr>
              <w:t>Item no.</w:t>
            </w:r>
          </w:p>
        </w:tc>
        <w:tc>
          <w:tcPr>
            <w:tcW w:w="4473" w:type="dxa"/>
          </w:tcPr>
          <w:p w14:paraId="19787D8E" w14:textId="6110B094" w:rsidR="00DA308A" w:rsidRPr="00DA308A" w:rsidRDefault="00DA308A" w:rsidP="00DA308A">
            <w:pPr>
              <w:jc w:val="center"/>
              <w:rPr>
                <w:rFonts w:ascii="Times New Roman" w:hAnsi="Times New Roman"/>
              </w:rPr>
            </w:pPr>
            <w:r>
              <w:rPr>
                <w:rFonts w:ascii="Times New Roman" w:hAnsi="Times New Roman"/>
              </w:rPr>
              <w:t>Product description incl. brand and model</w:t>
            </w:r>
          </w:p>
        </w:tc>
        <w:tc>
          <w:tcPr>
            <w:tcW w:w="2690" w:type="dxa"/>
          </w:tcPr>
          <w:p w14:paraId="3E75742C" w14:textId="76CAE719" w:rsidR="00DA308A" w:rsidRPr="00DA308A" w:rsidRDefault="00DA308A" w:rsidP="00DA308A">
            <w:pPr>
              <w:jc w:val="center"/>
              <w:rPr>
                <w:rFonts w:ascii="Times New Roman" w:hAnsi="Times New Roman"/>
              </w:rPr>
            </w:pPr>
            <w:r>
              <w:rPr>
                <w:rFonts w:ascii="Times New Roman" w:hAnsi="Times New Roman"/>
              </w:rPr>
              <w:t>Quantity</w:t>
            </w:r>
          </w:p>
        </w:tc>
      </w:tr>
      <w:tr w:rsidR="00DA308A" w:rsidRPr="00DA308A" w14:paraId="60279AE9" w14:textId="77777777" w:rsidTr="00DA308A">
        <w:tc>
          <w:tcPr>
            <w:tcW w:w="906" w:type="dxa"/>
          </w:tcPr>
          <w:p w14:paraId="464788B4" w14:textId="77777777" w:rsidR="00DA308A" w:rsidRPr="00DA308A" w:rsidRDefault="00DA308A" w:rsidP="0047783A">
            <w:pPr>
              <w:jc w:val="both"/>
              <w:rPr>
                <w:rFonts w:ascii="Times New Roman" w:hAnsi="Times New Roman"/>
              </w:rPr>
            </w:pPr>
          </w:p>
        </w:tc>
        <w:tc>
          <w:tcPr>
            <w:tcW w:w="4473" w:type="dxa"/>
          </w:tcPr>
          <w:p w14:paraId="41542F17" w14:textId="77777777" w:rsidR="00DA308A" w:rsidRPr="00DA308A" w:rsidRDefault="00DA308A" w:rsidP="0047783A">
            <w:pPr>
              <w:jc w:val="both"/>
              <w:rPr>
                <w:rFonts w:ascii="Times New Roman" w:hAnsi="Times New Roman"/>
              </w:rPr>
            </w:pPr>
          </w:p>
        </w:tc>
        <w:tc>
          <w:tcPr>
            <w:tcW w:w="2690" w:type="dxa"/>
          </w:tcPr>
          <w:p w14:paraId="559F6D0E" w14:textId="77777777" w:rsidR="00DA308A" w:rsidRPr="00DA308A" w:rsidRDefault="00DA308A" w:rsidP="0047783A">
            <w:pPr>
              <w:jc w:val="both"/>
              <w:rPr>
                <w:rFonts w:ascii="Times New Roman" w:hAnsi="Times New Roman"/>
              </w:rPr>
            </w:pPr>
          </w:p>
        </w:tc>
      </w:tr>
    </w:tbl>
    <w:p w14:paraId="13EE5982" w14:textId="1AEFEF0E" w:rsidR="001F6881" w:rsidRDefault="00582569" w:rsidP="001F6881">
      <w:pPr>
        <w:ind w:left="709"/>
        <w:jc w:val="both"/>
        <w:rPr>
          <w:rFonts w:ascii="Times New Roman" w:hAnsi="Times New Roman"/>
          <w:sz w:val="22"/>
          <w:szCs w:val="22"/>
        </w:rPr>
      </w:pPr>
      <w:r>
        <w:rPr>
          <w:rFonts w:ascii="Times New Roman" w:hAnsi="Times New Roman"/>
          <w:b/>
          <w:sz w:val="22"/>
          <w:szCs w:val="22"/>
        </w:rPr>
        <w:t>Lot no. 2</w:t>
      </w:r>
      <w:r w:rsidR="007A7A46" w:rsidRPr="007A7A46">
        <w:rPr>
          <w:rFonts w:ascii="Times New Roman" w:hAnsi="Times New Roman"/>
          <w:b/>
          <w:sz w:val="22"/>
          <w:szCs w:val="22"/>
        </w:rPr>
        <w:t xml:space="preserve"> – Ultrasonic bath</w:t>
      </w:r>
    </w:p>
    <w:tbl>
      <w:tblPr>
        <w:tblStyle w:val="TableGrid"/>
        <w:tblW w:w="0" w:type="auto"/>
        <w:tblInd w:w="709" w:type="dxa"/>
        <w:tblLook w:val="04A0" w:firstRow="1" w:lastRow="0" w:firstColumn="1" w:lastColumn="0" w:noHBand="0" w:noVBand="1"/>
      </w:tblPr>
      <w:tblGrid>
        <w:gridCol w:w="906"/>
        <w:gridCol w:w="4473"/>
        <w:gridCol w:w="2690"/>
      </w:tblGrid>
      <w:tr w:rsidR="001F6881" w:rsidRPr="00DA308A" w14:paraId="5141F7D0" w14:textId="77777777" w:rsidTr="00ED727B">
        <w:tc>
          <w:tcPr>
            <w:tcW w:w="906" w:type="dxa"/>
          </w:tcPr>
          <w:p w14:paraId="39EC7B76" w14:textId="77777777" w:rsidR="001F6881" w:rsidRPr="00DA308A" w:rsidRDefault="001F6881" w:rsidP="00ED727B">
            <w:pPr>
              <w:jc w:val="center"/>
              <w:rPr>
                <w:rFonts w:ascii="Times New Roman" w:hAnsi="Times New Roman"/>
              </w:rPr>
            </w:pPr>
            <w:r>
              <w:rPr>
                <w:rFonts w:ascii="Times New Roman" w:hAnsi="Times New Roman"/>
              </w:rPr>
              <w:t>Item no.</w:t>
            </w:r>
          </w:p>
        </w:tc>
        <w:tc>
          <w:tcPr>
            <w:tcW w:w="4473" w:type="dxa"/>
          </w:tcPr>
          <w:p w14:paraId="4049304A" w14:textId="77777777" w:rsidR="001F6881" w:rsidRPr="00DA308A" w:rsidRDefault="001F6881" w:rsidP="00ED727B">
            <w:pPr>
              <w:jc w:val="center"/>
              <w:rPr>
                <w:rFonts w:ascii="Times New Roman" w:hAnsi="Times New Roman"/>
              </w:rPr>
            </w:pPr>
            <w:r>
              <w:rPr>
                <w:rFonts w:ascii="Times New Roman" w:hAnsi="Times New Roman"/>
              </w:rPr>
              <w:t>Product description incl. brand and model</w:t>
            </w:r>
          </w:p>
        </w:tc>
        <w:tc>
          <w:tcPr>
            <w:tcW w:w="2690" w:type="dxa"/>
          </w:tcPr>
          <w:p w14:paraId="52CE593A" w14:textId="77777777" w:rsidR="001F6881" w:rsidRPr="00DA308A" w:rsidRDefault="001F6881" w:rsidP="00ED727B">
            <w:pPr>
              <w:jc w:val="center"/>
              <w:rPr>
                <w:rFonts w:ascii="Times New Roman" w:hAnsi="Times New Roman"/>
              </w:rPr>
            </w:pPr>
            <w:r>
              <w:rPr>
                <w:rFonts w:ascii="Times New Roman" w:hAnsi="Times New Roman"/>
              </w:rPr>
              <w:t>Quantity</w:t>
            </w:r>
          </w:p>
        </w:tc>
      </w:tr>
      <w:tr w:rsidR="001F6881" w:rsidRPr="00DA308A" w14:paraId="043F39A2" w14:textId="77777777" w:rsidTr="00ED727B">
        <w:tc>
          <w:tcPr>
            <w:tcW w:w="906" w:type="dxa"/>
          </w:tcPr>
          <w:p w14:paraId="6ACCB60F" w14:textId="77777777" w:rsidR="001F6881" w:rsidRPr="00DA308A" w:rsidRDefault="001F6881" w:rsidP="00ED727B">
            <w:pPr>
              <w:jc w:val="both"/>
              <w:rPr>
                <w:rFonts w:ascii="Times New Roman" w:hAnsi="Times New Roman"/>
              </w:rPr>
            </w:pPr>
          </w:p>
        </w:tc>
        <w:tc>
          <w:tcPr>
            <w:tcW w:w="4473" w:type="dxa"/>
          </w:tcPr>
          <w:p w14:paraId="4A7152F0" w14:textId="77777777" w:rsidR="001F6881" w:rsidRPr="00DA308A" w:rsidRDefault="001F6881" w:rsidP="00ED727B">
            <w:pPr>
              <w:jc w:val="both"/>
              <w:rPr>
                <w:rFonts w:ascii="Times New Roman" w:hAnsi="Times New Roman"/>
              </w:rPr>
            </w:pPr>
          </w:p>
        </w:tc>
        <w:tc>
          <w:tcPr>
            <w:tcW w:w="2690" w:type="dxa"/>
          </w:tcPr>
          <w:p w14:paraId="788793D5" w14:textId="77777777" w:rsidR="001F6881" w:rsidRPr="00DA308A" w:rsidRDefault="001F6881" w:rsidP="00ED727B">
            <w:pPr>
              <w:jc w:val="both"/>
              <w:rPr>
                <w:rFonts w:ascii="Times New Roman" w:hAnsi="Times New Roman"/>
              </w:rPr>
            </w:pPr>
          </w:p>
        </w:tc>
      </w:tr>
    </w:tbl>
    <w:p w14:paraId="7C52F3AD" w14:textId="3C134F52" w:rsidR="001F6881" w:rsidRDefault="00582569" w:rsidP="001F6881">
      <w:pPr>
        <w:ind w:left="709"/>
        <w:jc w:val="both"/>
        <w:rPr>
          <w:rFonts w:ascii="Times New Roman" w:hAnsi="Times New Roman"/>
          <w:sz w:val="22"/>
          <w:szCs w:val="22"/>
        </w:rPr>
      </w:pPr>
      <w:r>
        <w:rPr>
          <w:rFonts w:ascii="Times New Roman" w:hAnsi="Times New Roman"/>
          <w:b/>
          <w:sz w:val="22"/>
          <w:szCs w:val="22"/>
        </w:rPr>
        <w:t>Lot no. 3</w:t>
      </w:r>
      <w:r w:rsidR="007A7A46" w:rsidRPr="007A7A46">
        <w:rPr>
          <w:rFonts w:ascii="Times New Roman" w:hAnsi="Times New Roman"/>
          <w:b/>
          <w:sz w:val="22"/>
          <w:szCs w:val="22"/>
        </w:rPr>
        <w:t xml:space="preserve"> – DT-IV Dissolution; Tester Basket</w:t>
      </w:r>
    </w:p>
    <w:tbl>
      <w:tblPr>
        <w:tblStyle w:val="TableGrid"/>
        <w:tblW w:w="0" w:type="auto"/>
        <w:tblInd w:w="709" w:type="dxa"/>
        <w:tblLook w:val="04A0" w:firstRow="1" w:lastRow="0" w:firstColumn="1" w:lastColumn="0" w:noHBand="0" w:noVBand="1"/>
      </w:tblPr>
      <w:tblGrid>
        <w:gridCol w:w="906"/>
        <w:gridCol w:w="4473"/>
        <w:gridCol w:w="2690"/>
      </w:tblGrid>
      <w:tr w:rsidR="001F6881" w:rsidRPr="00DA308A" w14:paraId="5B11A114" w14:textId="77777777" w:rsidTr="00ED727B">
        <w:tc>
          <w:tcPr>
            <w:tcW w:w="906" w:type="dxa"/>
          </w:tcPr>
          <w:p w14:paraId="155B2212" w14:textId="77777777" w:rsidR="001F6881" w:rsidRPr="00DA308A" w:rsidRDefault="001F6881" w:rsidP="00ED727B">
            <w:pPr>
              <w:jc w:val="center"/>
              <w:rPr>
                <w:rFonts w:ascii="Times New Roman" w:hAnsi="Times New Roman"/>
              </w:rPr>
            </w:pPr>
            <w:r>
              <w:rPr>
                <w:rFonts w:ascii="Times New Roman" w:hAnsi="Times New Roman"/>
              </w:rPr>
              <w:t>Item no.</w:t>
            </w:r>
          </w:p>
        </w:tc>
        <w:tc>
          <w:tcPr>
            <w:tcW w:w="4473" w:type="dxa"/>
          </w:tcPr>
          <w:p w14:paraId="6436C781" w14:textId="77777777" w:rsidR="001F6881" w:rsidRPr="00DA308A" w:rsidRDefault="001F6881" w:rsidP="00ED727B">
            <w:pPr>
              <w:jc w:val="center"/>
              <w:rPr>
                <w:rFonts w:ascii="Times New Roman" w:hAnsi="Times New Roman"/>
              </w:rPr>
            </w:pPr>
            <w:r>
              <w:rPr>
                <w:rFonts w:ascii="Times New Roman" w:hAnsi="Times New Roman"/>
              </w:rPr>
              <w:t>Product description incl. brand and model</w:t>
            </w:r>
          </w:p>
        </w:tc>
        <w:tc>
          <w:tcPr>
            <w:tcW w:w="2690" w:type="dxa"/>
          </w:tcPr>
          <w:p w14:paraId="24909E32" w14:textId="77777777" w:rsidR="001F6881" w:rsidRPr="00DA308A" w:rsidRDefault="001F6881" w:rsidP="00ED727B">
            <w:pPr>
              <w:jc w:val="center"/>
              <w:rPr>
                <w:rFonts w:ascii="Times New Roman" w:hAnsi="Times New Roman"/>
              </w:rPr>
            </w:pPr>
            <w:r>
              <w:rPr>
                <w:rFonts w:ascii="Times New Roman" w:hAnsi="Times New Roman"/>
              </w:rPr>
              <w:t>Quantity</w:t>
            </w:r>
          </w:p>
        </w:tc>
      </w:tr>
      <w:tr w:rsidR="001F6881" w:rsidRPr="00DA308A" w14:paraId="775E183B" w14:textId="77777777" w:rsidTr="00ED727B">
        <w:tc>
          <w:tcPr>
            <w:tcW w:w="906" w:type="dxa"/>
          </w:tcPr>
          <w:p w14:paraId="4E5D6FF4" w14:textId="77777777" w:rsidR="001F6881" w:rsidRPr="00DA308A" w:rsidRDefault="001F6881" w:rsidP="00ED727B">
            <w:pPr>
              <w:jc w:val="both"/>
              <w:rPr>
                <w:rFonts w:ascii="Times New Roman" w:hAnsi="Times New Roman"/>
              </w:rPr>
            </w:pPr>
          </w:p>
        </w:tc>
        <w:tc>
          <w:tcPr>
            <w:tcW w:w="4473" w:type="dxa"/>
          </w:tcPr>
          <w:p w14:paraId="719CCEDC" w14:textId="77777777" w:rsidR="001F6881" w:rsidRPr="00DA308A" w:rsidRDefault="001F6881" w:rsidP="00ED727B">
            <w:pPr>
              <w:jc w:val="both"/>
              <w:rPr>
                <w:rFonts w:ascii="Times New Roman" w:hAnsi="Times New Roman"/>
              </w:rPr>
            </w:pPr>
          </w:p>
        </w:tc>
        <w:tc>
          <w:tcPr>
            <w:tcW w:w="2690" w:type="dxa"/>
          </w:tcPr>
          <w:p w14:paraId="27B8CB5B" w14:textId="77777777" w:rsidR="001F6881" w:rsidRPr="00DA308A" w:rsidRDefault="001F6881" w:rsidP="00ED727B">
            <w:pPr>
              <w:jc w:val="both"/>
              <w:rPr>
                <w:rFonts w:ascii="Times New Roman" w:hAnsi="Times New Roman"/>
              </w:rPr>
            </w:pPr>
          </w:p>
        </w:tc>
      </w:tr>
      <w:tr w:rsidR="001F6881" w:rsidRPr="00DA308A" w14:paraId="079BFF7C" w14:textId="77777777" w:rsidTr="00ED727B">
        <w:tc>
          <w:tcPr>
            <w:tcW w:w="906" w:type="dxa"/>
          </w:tcPr>
          <w:p w14:paraId="6FD475C8" w14:textId="77777777" w:rsidR="001F6881" w:rsidRPr="00DA308A" w:rsidRDefault="001F6881" w:rsidP="00ED727B">
            <w:pPr>
              <w:jc w:val="both"/>
              <w:rPr>
                <w:rFonts w:ascii="Times New Roman" w:hAnsi="Times New Roman"/>
              </w:rPr>
            </w:pPr>
          </w:p>
        </w:tc>
        <w:tc>
          <w:tcPr>
            <w:tcW w:w="4473" w:type="dxa"/>
          </w:tcPr>
          <w:p w14:paraId="44B77EA7" w14:textId="77777777" w:rsidR="001F6881" w:rsidRPr="00DA308A" w:rsidRDefault="001F6881" w:rsidP="00ED727B">
            <w:pPr>
              <w:jc w:val="both"/>
              <w:rPr>
                <w:rFonts w:ascii="Times New Roman" w:hAnsi="Times New Roman"/>
              </w:rPr>
            </w:pPr>
          </w:p>
        </w:tc>
        <w:tc>
          <w:tcPr>
            <w:tcW w:w="2690" w:type="dxa"/>
          </w:tcPr>
          <w:p w14:paraId="4E82B664" w14:textId="77777777" w:rsidR="001F6881" w:rsidRPr="00DA308A" w:rsidRDefault="001F6881" w:rsidP="00ED727B">
            <w:pPr>
              <w:jc w:val="both"/>
              <w:rPr>
                <w:rFonts w:ascii="Times New Roman" w:hAnsi="Times New Roman"/>
              </w:rPr>
            </w:pPr>
          </w:p>
        </w:tc>
      </w:tr>
      <w:tr w:rsidR="001F6881" w:rsidRPr="00DA308A" w14:paraId="21A2FB86" w14:textId="77777777" w:rsidTr="00ED727B">
        <w:tc>
          <w:tcPr>
            <w:tcW w:w="906" w:type="dxa"/>
          </w:tcPr>
          <w:p w14:paraId="06A4F3C5" w14:textId="77777777" w:rsidR="001F6881" w:rsidRPr="00DA308A" w:rsidRDefault="001F6881" w:rsidP="00ED727B">
            <w:pPr>
              <w:jc w:val="both"/>
              <w:rPr>
                <w:rFonts w:ascii="Times New Roman" w:hAnsi="Times New Roman"/>
              </w:rPr>
            </w:pPr>
          </w:p>
        </w:tc>
        <w:tc>
          <w:tcPr>
            <w:tcW w:w="4473" w:type="dxa"/>
          </w:tcPr>
          <w:p w14:paraId="01287721" w14:textId="77777777" w:rsidR="001F6881" w:rsidRPr="00DA308A" w:rsidRDefault="001F6881" w:rsidP="00ED727B">
            <w:pPr>
              <w:jc w:val="both"/>
              <w:rPr>
                <w:rFonts w:ascii="Times New Roman" w:hAnsi="Times New Roman"/>
              </w:rPr>
            </w:pPr>
          </w:p>
        </w:tc>
        <w:tc>
          <w:tcPr>
            <w:tcW w:w="2690" w:type="dxa"/>
          </w:tcPr>
          <w:p w14:paraId="086EE710" w14:textId="77777777" w:rsidR="001F6881" w:rsidRPr="00DA308A" w:rsidRDefault="001F6881" w:rsidP="00ED727B">
            <w:pPr>
              <w:jc w:val="both"/>
              <w:rPr>
                <w:rFonts w:ascii="Times New Roman" w:hAnsi="Times New Roman"/>
              </w:rPr>
            </w:pPr>
          </w:p>
        </w:tc>
      </w:tr>
    </w:tbl>
    <w:p w14:paraId="43419A5E" w14:textId="550234B6" w:rsidR="00255D67" w:rsidRPr="006A5F84" w:rsidRDefault="0047783A" w:rsidP="00012256">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6CBE00A" w14:textId="069F68F0" w:rsidR="0047783A" w:rsidRDefault="001F6881" w:rsidP="0047783A">
      <w:pPr>
        <w:ind w:left="709"/>
        <w:jc w:val="both"/>
        <w:rPr>
          <w:rFonts w:ascii="Times New Roman" w:hAnsi="Times New Roman"/>
          <w:sz w:val="22"/>
          <w:szCs w:val="22"/>
        </w:rPr>
      </w:pPr>
      <w:r>
        <w:rPr>
          <w:rFonts w:ascii="Times New Roman" w:hAnsi="Times New Roman"/>
          <w:sz w:val="22"/>
          <w:szCs w:val="22"/>
        </w:rPr>
        <w:t xml:space="preserve">Lot no.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8431A6">
        <w:rPr>
          <w:rFonts w:ascii="Times New Roman" w:hAnsi="Times New Roman"/>
          <w:sz w:val="22"/>
          <w:szCs w:val="22"/>
        </w:rPr>
        <w:t>&gt;</w:t>
      </w:r>
      <w:r>
        <w:rPr>
          <w:rFonts w:ascii="Times New Roman" w:hAnsi="Times New Roman"/>
          <w:sz w:val="22"/>
          <w:szCs w:val="22"/>
        </w:rPr>
        <w:t xml:space="preserve"> RSD</w:t>
      </w:r>
    </w:p>
    <w:p w14:paraId="7741FE73" w14:textId="5092D5D4" w:rsidR="001F6881" w:rsidRDefault="00582569" w:rsidP="0047783A">
      <w:pPr>
        <w:ind w:left="709"/>
        <w:jc w:val="both"/>
        <w:rPr>
          <w:rFonts w:ascii="Times New Roman" w:hAnsi="Times New Roman"/>
          <w:sz w:val="22"/>
          <w:szCs w:val="22"/>
        </w:rPr>
      </w:pPr>
      <w:r>
        <w:rPr>
          <w:rFonts w:ascii="Times New Roman" w:hAnsi="Times New Roman"/>
          <w:sz w:val="22"/>
          <w:szCs w:val="22"/>
        </w:rPr>
        <w:t>Lot no. 2</w:t>
      </w:r>
      <w:r w:rsidR="001F6881">
        <w:rPr>
          <w:rFonts w:ascii="Times New Roman" w:hAnsi="Times New Roman"/>
          <w:sz w:val="22"/>
          <w:szCs w:val="22"/>
        </w:rPr>
        <w:t xml:space="preserve"> &lt;</w:t>
      </w:r>
      <w:r w:rsidR="001F6881" w:rsidRPr="002D59A9">
        <w:rPr>
          <w:rFonts w:ascii="Times New Roman" w:hAnsi="Times New Roman"/>
          <w:sz w:val="22"/>
          <w:szCs w:val="22"/>
          <w:highlight w:val="yellow"/>
        </w:rPr>
        <w:t>insert price</w:t>
      </w:r>
      <w:r w:rsidR="001F6881" w:rsidRPr="00255D67">
        <w:rPr>
          <w:rFonts w:ascii="Times New Roman" w:hAnsi="Times New Roman"/>
          <w:sz w:val="22"/>
          <w:szCs w:val="22"/>
          <w:highlight w:val="yellow"/>
        </w:rPr>
        <w:t xml:space="preserve"> </w:t>
      </w:r>
      <w:r w:rsidR="001F6881">
        <w:rPr>
          <w:rFonts w:ascii="Times New Roman" w:hAnsi="Times New Roman"/>
          <w:sz w:val="22"/>
          <w:szCs w:val="22"/>
        </w:rPr>
        <w:t>&gt; RSD</w:t>
      </w:r>
    </w:p>
    <w:p w14:paraId="4BD0F3C3" w14:textId="2E029602" w:rsidR="001F6881" w:rsidRPr="006A5F84" w:rsidRDefault="00582569" w:rsidP="0047783A">
      <w:pPr>
        <w:ind w:left="709"/>
        <w:jc w:val="both"/>
        <w:rPr>
          <w:rFonts w:ascii="Times New Roman" w:hAnsi="Times New Roman"/>
          <w:sz w:val="22"/>
          <w:szCs w:val="22"/>
        </w:rPr>
      </w:pPr>
      <w:r>
        <w:rPr>
          <w:rFonts w:ascii="Times New Roman" w:hAnsi="Times New Roman"/>
          <w:sz w:val="22"/>
          <w:szCs w:val="22"/>
        </w:rPr>
        <w:t>Lot no. 3</w:t>
      </w:r>
      <w:r w:rsidR="001F6881">
        <w:rPr>
          <w:rFonts w:ascii="Times New Roman" w:hAnsi="Times New Roman"/>
          <w:sz w:val="22"/>
          <w:szCs w:val="22"/>
        </w:rPr>
        <w:t xml:space="preserve"> &lt;</w:t>
      </w:r>
      <w:r w:rsidR="001F6881" w:rsidRPr="002D59A9">
        <w:rPr>
          <w:rFonts w:ascii="Times New Roman" w:hAnsi="Times New Roman"/>
          <w:sz w:val="22"/>
          <w:szCs w:val="22"/>
          <w:highlight w:val="yellow"/>
        </w:rPr>
        <w:t>insert price</w:t>
      </w:r>
      <w:r w:rsidR="001F6881" w:rsidRPr="00255D67">
        <w:rPr>
          <w:rFonts w:ascii="Times New Roman" w:hAnsi="Times New Roman"/>
          <w:sz w:val="22"/>
          <w:szCs w:val="22"/>
          <w:highlight w:val="yellow"/>
        </w:rPr>
        <w:t xml:space="preserve"> </w:t>
      </w:r>
      <w:r w:rsidR="001F6881">
        <w:rPr>
          <w:rFonts w:ascii="Times New Roman" w:hAnsi="Times New Roman"/>
          <w:sz w:val="22"/>
          <w:szCs w:val="22"/>
        </w:rPr>
        <w:t>&gt; RSD</w:t>
      </w:r>
    </w:p>
    <w:p w14:paraId="4A7D2845" w14:textId="52578929"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r w:rsidR="001F6881">
        <w:rPr>
          <w:rFonts w:ascii="Times New Roman" w:hAnsi="Times New Roman"/>
          <w:sz w:val="22"/>
          <w:szCs w:val="22"/>
        </w:rPr>
        <w:t xml:space="preserve"> for lot no. &lt;</w:t>
      </w:r>
      <w:r w:rsidR="001F6881" w:rsidRPr="002D59A9">
        <w:rPr>
          <w:rFonts w:ascii="Times New Roman" w:hAnsi="Times New Roman"/>
          <w:sz w:val="22"/>
          <w:szCs w:val="22"/>
          <w:highlight w:val="yellow"/>
        </w:rPr>
        <w:t>…</w:t>
      </w:r>
      <w:r w:rsidR="001F6881">
        <w:rPr>
          <w:rFonts w:ascii="Times New Roman" w:hAnsi="Times New Roman"/>
          <w:sz w:val="22"/>
          <w:szCs w:val="22"/>
        </w:rPr>
        <w:t>&gt;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w:t>
      </w:r>
      <w:r w:rsidRPr="00012256">
        <w:rPr>
          <w:rFonts w:ascii="Times New Roman" w:hAnsi="Times New Roman"/>
          <w:sz w:val="22"/>
          <w:szCs w:val="22"/>
        </w:rPr>
        <w:t>of 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lastRenderedPageBreak/>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proofErr w:type="gramStart"/>
      <w:r w:rsidR="00FF346A" w:rsidRPr="00FF346A">
        <w:rPr>
          <w:rFonts w:ascii="Times New Roman" w:hAnsi="Times New Roman"/>
          <w:sz w:val="22"/>
          <w:szCs w:val="22"/>
        </w:rPr>
        <w:t>of</w:t>
      </w:r>
      <w:proofErr w:type="gramEnd"/>
      <w:r w:rsidR="00FF346A" w:rsidRPr="00FF346A">
        <w:rPr>
          <w:rFonts w:ascii="Times New Roman" w:hAnsi="Times New Roman"/>
          <w:sz w:val="22"/>
          <w:szCs w:val="22"/>
        </w:rPr>
        <w:t xml:space="preserve">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w:t>
      </w:r>
      <w:r w:rsidR="00077350" w:rsidRPr="00077350">
        <w:rPr>
          <w:rFonts w:ascii="Times New Roman" w:hAnsi="Times New Roman"/>
          <w:noProof/>
          <w:sz w:val="22"/>
          <w:szCs w:val="22"/>
        </w:rPr>
        <w:lastRenderedPageBreak/>
        <w:t xml:space="preserve">System, </w:t>
      </w:r>
      <w:r w:rsidRPr="00077350">
        <w:rPr>
          <w:rFonts w:ascii="Times New Roman" w:hAnsi="Times New Roman"/>
          <w:sz w:val="22"/>
          <w:szCs w:val="22"/>
        </w:rPr>
        <w:t>to the European Court of Auditors, to the Financial Irregularities Panel or to the European Anti-Fraud Office.</w:t>
      </w:r>
    </w:p>
    <w:p w14:paraId="0D25961D" w14:textId="77777777" w:rsidR="00C66123" w:rsidRPr="008D6770" w:rsidRDefault="00C66123" w:rsidP="00C66123">
      <w:pPr>
        <w:widowControl w:val="0"/>
        <w:jc w:val="both"/>
        <w:rPr>
          <w:rFonts w:ascii="Times New Roman" w:hAnsi="Times New Roman"/>
          <w:b/>
          <w:sz w:val="22"/>
          <w:szCs w:val="22"/>
        </w:rPr>
      </w:pPr>
    </w:p>
    <w:p w14:paraId="77CB1E48" w14:textId="15267598"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5CB83512" w14:textId="7F7A0A74"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21D8CC68" w14:textId="77777777" w:rsidR="00C66123" w:rsidRPr="008D6770" w:rsidRDefault="00C66123"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03E74983" w14:textId="77777777" w:rsidR="00C66123" w:rsidRPr="006A5F84" w:rsidRDefault="00C66123"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012256" w:rsidRPr="006A5F84" w14:paraId="351FC280" w14:textId="77777777" w:rsidTr="00C66123">
        <w:tc>
          <w:tcPr>
            <w:tcW w:w="3261" w:type="dxa"/>
            <w:tcBorders>
              <w:bottom w:val="nil"/>
            </w:tcBorders>
            <w:shd w:val="pct5" w:color="auto" w:fill="FFFFFF"/>
            <w:vAlign w:val="center"/>
          </w:tcPr>
          <w:p w14:paraId="47726E20" w14:textId="41ABD40D" w:rsidR="00012256" w:rsidRPr="006A5F84" w:rsidRDefault="00012256" w:rsidP="00012256">
            <w:pPr>
              <w:keepNext/>
              <w:keepLines/>
              <w:widowControl w:val="0"/>
              <w:jc w:val="center"/>
              <w:rPr>
                <w:rFonts w:ascii="Times New Roman" w:hAnsi="Times New Roman"/>
                <w:b/>
                <w:sz w:val="22"/>
                <w:szCs w:val="22"/>
              </w:rPr>
            </w:pPr>
            <w:r w:rsidRPr="006A5F84">
              <w:rPr>
                <w:rFonts w:ascii="Times New Roman" w:hAnsi="Times New Roman"/>
                <w:b/>
              </w:rPr>
              <w:t>Financial data</w:t>
            </w:r>
          </w:p>
        </w:tc>
        <w:tc>
          <w:tcPr>
            <w:tcW w:w="1417" w:type="dxa"/>
            <w:tcBorders>
              <w:bottom w:val="nil"/>
            </w:tcBorders>
            <w:shd w:val="pct5" w:color="auto" w:fill="FFFFFF"/>
            <w:vAlign w:val="center"/>
          </w:tcPr>
          <w:p w14:paraId="3F09E9C6" w14:textId="77777777" w:rsidR="00012256" w:rsidRDefault="00012256"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12"/>
            </w:r>
          </w:p>
          <w:p w14:paraId="7A5A370E" w14:textId="7EB7126B" w:rsidR="00012256" w:rsidRDefault="00582569"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2022</w:t>
            </w:r>
          </w:p>
          <w:p w14:paraId="2A1727F5" w14:textId="71FF0407"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701" w:type="dxa"/>
            <w:tcBorders>
              <w:bottom w:val="nil"/>
            </w:tcBorders>
            <w:shd w:val="pct5" w:color="auto" w:fill="FFFFFF"/>
            <w:vAlign w:val="center"/>
          </w:tcPr>
          <w:p w14:paraId="44A21A85" w14:textId="149CB876" w:rsidR="00012256" w:rsidRDefault="00012256" w:rsidP="00C66123">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582569">
              <w:rPr>
                <w:rFonts w:ascii="Times New Roman" w:hAnsi="Times New Roman"/>
                <w:b/>
                <w:sz w:val="22"/>
                <w:szCs w:val="22"/>
              </w:rPr>
              <w:t>2023</w:t>
            </w:r>
          </w:p>
          <w:p w14:paraId="51E942A0" w14:textId="19E028B3" w:rsidR="00012256" w:rsidRPr="00385369" w:rsidRDefault="00012256" w:rsidP="00C66123">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418" w:type="dxa"/>
            <w:tcBorders>
              <w:bottom w:val="nil"/>
            </w:tcBorders>
            <w:shd w:val="pct5" w:color="auto" w:fill="FFFFFF"/>
            <w:vAlign w:val="center"/>
          </w:tcPr>
          <w:p w14:paraId="47862056" w14:textId="6D41292C" w:rsidR="00012256" w:rsidRDefault="00012256"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582569">
              <w:rPr>
                <w:rFonts w:ascii="Times New Roman" w:hAnsi="Times New Roman"/>
                <w:b/>
                <w:sz w:val="22"/>
                <w:szCs w:val="22"/>
              </w:rPr>
              <w:t>2024</w:t>
            </w:r>
          </w:p>
          <w:p w14:paraId="03093805" w14:textId="7F935DC1"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134" w:type="dxa"/>
            <w:tcBorders>
              <w:bottom w:val="nil"/>
            </w:tcBorders>
            <w:shd w:val="pct5" w:color="auto" w:fill="FFFFFF"/>
            <w:vAlign w:val="center"/>
          </w:tcPr>
          <w:p w14:paraId="6711E8E0" w14:textId="53809F23" w:rsidR="00012256" w:rsidRPr="006A5F84" w:rsidRDefault="00012256" w:rsidP="00C66123">
            <w:pPr>
              <w:keepNext/>
              <w:keepLines/>
              <w:widowControl w:val="0"/>
              <w:jc w:val="center"/>
              <w:rPr>
                <w:rFonts w:ascii="Times New Roman" w:hAnsi="Times New Roman"/>
                <w:b/>
                <w:sz w:val="22"/>
                <w:szCs w:val="22"/>
              </w:rPr>
            </w:pPr>
            <w:r w:rsidRPr="006A5F84">
              <w:rPr>
                <w:rFonts w:ascii="Times New Roman" w:hAnsi="Times New Roman"/>
                <w:b/>
              </w:rPr>
              <w:t>Average</w:t>
            </w:r>
            <w:r w:rsidRPr="006A5F84">
              <w:rPr>
                <w:rStyle w:val="FootnoteReference"/>
                <w:rFonts w:ascii="Times New Roman" w:hAnsi="Times New Roman"/>
                <w:b/>
              </w:rPr>
              <w:footnoteReference w:id="13"/>
            </w:r>
            <w:r w:rsidRPr="006A5F84">
              <w:rPr>
                <w:rFonts w:ascii="Times New Roman" w:hAnsi="Times New Roman"/>
                <w:b/>
              </w:rPr>
              <w:t xml:space="preserve"> </w:t>
            </w:r>
            <w:r w:rsidRPr="006A5F84">
              <w:rPr>
                <w:rFonts w:ascii="Times New Roman" w:hAnsi="Times New Roman"/>
                <w:b/>
              </w:rPr>
              <w:br/>
              <w:t>€</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485A7FA8" w14:textId="77777777" w:rsidR="00C66123" w:rsidRDefault="00C66123" w:rsidP="00C66123">
      <w:pPr>
        <w:widowControl w:val="0"/>
        <w:jc w:val="both"/>
        <w:rPr>
          <w:rFonts w:ascii="Times New Roman" w:hAnsi="Times New Roman"/>
          <w:b/>
          <w:sz w:val="22"/>
          <w:szCs w:val="22"/>
          <w:highlight w:val="yellow"/>
        </w:rPr>
      </w:pPr>
    </w:p>
    <w:p w14:paraId="52E025E6" w14:textId="77777777" w:rsidR="00C66123" w:rsidRDefault="00C66123" w:rsidP="00C66123">
      <w:pPr>
        <w:widowControl w:val="0"/>
        <w:jc w:val="both"/>
        <w:rPr>
          <w:rFonts w:ascii="Times New Roman" w:hAnsi="Times New Roman"/>
          <w:b/>
          <w:sz w:val="22"/>
          <w:szCs w:val="22"/>
          <w:highlight w:val="yellow"/>
        </w:rPr>
      </w:pPr>
    </w:p>
    <w:p w14:paraId="4E7B8E9A"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751A7DA3"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1452D24D" w:rsidR="002D3756" w:rsidRPr="006A5F84" w:rsidRDefault="00C66123" w:rsidP="00C66123">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4"/>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6F80A0C6"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lastRenderedPageBreak/>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012256">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012256">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012256">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012256">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012256">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012256">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E931B5">
              <w:rPr>
                <w:rFonts w:ascii="Times New Roman" w:hAnsi="Times New Roman"/>
                <w:noProof/>
                <w:sz w:val="22"/>
                <w:szCs w:val="22"/>
              </w:rPr>
            </w:r>
            <w:r w:rsidR="00E931B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050123C1" w14:textId="7C1AC889"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8A8EFC1" w14:textId="2A8C23C3"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C6BCD30" w14:textId="5D44AA35" w:rsidR="00347075" w:rsidRPr="00C66123" w:rsidRDefault="002D3756"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sectPr w:rsidR="00347075" w:rsidRPr="00C66123"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0FD79" w14:textId="77777777" w:rsidR="00E931B5" w:rsidRPr="006A5F84" w:rsidRDefault="00E931B5">
      <w:r w:rsidRPr="006A5F84">
        <w:separator/>
      </w:r>
    </w:p>
  </w:endnote>
  <w:endnote w:type="continuationSeparator" w:id="0">
    <w:p w14:paraId="0DAF55E7" w14:textId="77777777" w:rsidR="00E931B5" w:rsidRPr="006A5F84" w:rsidRDefault="00E931B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AF7C0"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012256" w:rsidRDefault="00012256"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7C4C" w14:textId="77777777" w:rsidR="00012256" w:rsidRPr="006A5F84" w:rsidRDefault="0001225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582569">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582569">
      <w:rPr>
        <w:rFonts w:ascii="Times New Roman" w:hAnsi="Times New Roman"/>
        <w:noProof/>
        <w:sz w:val="18"/>
        <w:szCs w:val="18"/>
      </w:rPr>
      <w:t>13</w:t>
    </w:r>
    <w:r w:rsidRPr="006A5F84">
      <w:rPr>
        <w:rFonts w:ascii="Times New Roman" w:hAnsi="Times New Roman"/>
        <w:sz w:val="18"/>
        <w:szCs w:val="18"/>
      </w:rPr>
      <w:fldChar w:fldCharType="end"/>
    </w:r>
  </w:p>
  <w:p w14:paraId="04AE360C" w14:textId="77777777" w:rsidR="00012256" w:rsidRPr="006A5F84" w:rsidRDefault="0001225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5FD7D" w14:textId="77777777" w:rsidR="00012256" w:rsidRPr="006A5F84" w:rsidRDefault="0001225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012256" w:rsidRPr="006A5F84" w:rsidRDefault="0001225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B1B4"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012256" w:rsidRDefault="00012256"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5E5A6"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582569">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582569">
      <w:rPr>
        <w:rFonts w:ascii="Times New Roman" w:hAnsi="Times New Roman"/>
        <w:noProof/>
        <w:sz w:val="18"/>
        <w:szCs w:val="18"/>
      </w:rPr>
      <w:t>13</w:t>
    </w:r>
    <w:r w:rsidRPr="006A5F84">
      <w:rPr>
        <w:rFonts w:ascii="Times New Roman" w:hAnsi="Times New Roman"/>
        <w:sz w:val="18"/>
        <w:szCs w:val="18"/>
      </w:rPr>
      <w:fldChar w:fldCharType="end"/>
    </w:r>
  </w:p>
  <w:p w14:paraId="56B7FCC0" w14:textId="77777777" w:rsidR="00012256" w:rsidRPr="006A5F84" w:rsidRDefault="0001225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DE9E"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582569">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582569">
      <w:rPr>
        <w:rFonts w:ascii="Times New Roman" w:hAnsi="Times New Roman"/>
        <w:noProof/>
        <w:sz w:val="18"/>
        <w:szCs w:val="18"/>
      </w:rPr>
      <w:t>13</w:t>
    </w:r>
    <w:r w:rsidRPr="006A5F84">
      <w:rPr>
        <w:rFonts w:ascii="Times New Roman" w:hAnsi="Times New Roman"/>
        <w:sz w:val="18"/>
        <w:szCs w:val="18"/>
      </w:rPr>
      <w:fldChar w:fldCharType="end"/>
    </w:r>
  </w:p>
  <w:p w14:paraId="64553D45" w14:textId="77777777" w:rsidR="00012256" w:rsidRPr="006A5F84" w:rsidRDefault="0001225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5E729"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012256" w:rsidRDefault="00012256"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D56F1" w14:textId="77777777" w:rsidR="00012256" w:rsidRPr="00601A79" w:rsidRDefault="0001225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582569">
      <w:rPr>
        <w:rStyle w:val="PageNumber"/>
        <w:rFonts w:ascii="Times New Roman" w:hAnsi="Times New Roman"/>
        <w:noProof/>
        <w:sz w:val="18"/>
        <w:szCs w:val="18"/>
      </w:rPr>
      <w:t>11</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582569">
      <w:rPr>
        <w:rStyle w:val="PageNumber"/>
        <w:rFonts w:ascii="Times New Roman" w:hAnsi="Times New Roman"/>
        <w:noProof/>
        <w:sz w:val="18"/>
        <w:szCs w:val="18"/>
      </w:rPr>
      <w:t>13</w:t>
    </w:r>
    <w:r w:rsidRPr="00601A79">
      <w:rPr>
        <w:rStyle w:val="PageNumber"/>
        <w:rFonts w:ascii="Times New Roman" w:hAnsi="Times New Roman"/>
        <w:sz w:val="18"/>
        <w:szCs w:val="18"/>
      </w:rPr>
      <w:fldChar w:fldCharType="end"/>
    </w:r>
  </w:p>
  <w:p w14:paraId="2BCD3D69" w14:textId="77777777" w:rsidR="00012256" w:rsidRPr="00601A79" w:rsidRDefault="00012256" w:rsidP="00601A79">
    <w:pPr>
      <w:spacing w:before="0" w:after="0"/>
      <w:rPr>
        <w:rFonts w:ascii="Times New Roman" w:hAnsi="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225D1" w14:textId="77777777" w:rsidR="00012256" w:rsidRPr="00601A79" w:rsidRDefault="0001225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582569">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582569">
      <w:rPr>
        <w:rStyle w:val="PageNumber"/>
        <w:rFonts w:ascii="Times New Roman" w:hAnsi="Times New Roman"/>
        <w:noProof/>
        <w:sz w:val="18"/>
        <w:szCs w:val="18"/>
      </w:rPr>
      <w:t>13</w:t>
    </w:r>
    <w:r w:rsidRPr="00601A79">
      <w:rPr>
        <w:rStyle w:val="PageNumber"/>
        <w:rFonts w:ascii="Times New Roman" w:hAnsi="Times New Roman"/>
        <w:sz w:val="18"/>
        <w:szCs w:val="18"/>
      </w:rPr>
      <w:fldChar w:fldCharType="end"/>
    </w:r>
  </w:p>
  <w:p w14:paraId="0E41C993" w14:textId="77777777" w:rsidR="00012256" w:rsidRPr="00601A79" w:rsidRDefault="0001225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AF1D2" w14:textId="77777777" w:rsidR="00E931B5" w:rsidRPr="006A5F84" w:rsidRDefault="00E931B5">
      <w:r w:rsidRPr="006A5F84">
        <w:separator/>
      </w:r>
    </w:p>
  </w:footnote>
  <w:footnote w:type="continuationSeparator" w:id="0">
    <w:p w14:paraId="0501B1EA" w14:textId="77777777" w:rsidR="00E931B5" w:rsidRPr="006A5F84" w:rsidRDefault="00E931B5">
      <w:r w:rsidRPr="006A5F84">
        <w:continuationSeparator/>
      </w:r>
    </w:p>
  </w:footnote>
  <w:footnote w:id="1">
    <w:p w14:paraId="35F327E1"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012256" w:rsidRPr="006A5F84" w:rsidRDefault="0001225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012256" w:rsidRPr="006A5F84" w:rsidRDefault="0001225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012256" w:rsidRPr="006A5F84" w:rsidRDefault="0001225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5F4A68C4"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13">
    <w:p w14:paraId="0865DC75"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14">
    <w:p w14:paraId="455A3176" w14:textId="77777777" w:rsidR="00012256" w:rsidRPr="00A42220" w:rsidRDefault="000122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86AF8" w14:textId="4B720190" w:rsidR="00012256" w:rsidRDefault="00012256"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B7B4" w14:textId="77777777" w:rsidR="00012256" w:rsidRDefault="000122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ABDC2" w14:textId="77777777" w:rsidR="00012256" w:rsidRDefault="000122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B23C" w14:textId="77777777" w:rsidR="00012256" w:rsidRDefault="0001225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D7F3E" w14:textId="77777777" w:rsidR="00012256" w:rsidRDefault="000122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21AA" w14:textId="77777777" w:rsidR="00012256" w:rsidRDefault="0001225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88EB1" w14:textId="77777777" w:rsidR="00012256" w:rsidRDefault="000122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256"/>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1F688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569"/>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A7A46"/>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0363"/>
    <w:rsid w:val="00A44493"/>
    <w:rsid w:val="00A512A5"/>
    <w:rsid w:val="00A512C9"/>
    <w:rsid w:val="00A539E4"/>
    <w:rsid w:val="00A556ED"/>
    <w:rsid w:val="00A62073"/>
    <w:rsid w:val="00A63E3C"/>
    <w:rsid w:val="00A665A2"/>
    <w:rsid w:val="00A724B7"/>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67DC2"/>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6123"/>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165F"/>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308A"/>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931B5"/>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4F14A-5A9A-4380-AA7A-4D9423F68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3176</Words>
  <Characters>18106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2012-09-24T09:39:00Z</cp:lastPrinted>
  <dcterms:created xsi:type="dcterms:W3CDTF">2019-04-14T15:47:00Z</dcterms:created>
  <dcterms:modified xsi:type="dcterms:W3CDTF">2025-03-20T15:14:00Z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